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5A5CEF">
        <w:rPr>
          <w:rFonts w:ascii="Arial" w:eastAsia="宋体" w:hAnsi="Arial" w:cs="Arial"/>
          <w:b/>
          <w:sz w:val="24"/>
          <w:lang w:val="en-GB"/>
        </w:rPr>
        <w:t>7</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t>R4-</w:t>
      </w:r>
      <w:r w:rsidR="00493185">
        <w:rPr>
          <w:rFonts w:ascii="Arial" w:eastAsia="宋体" w:hAnsi="Arial" w:cs="Arial" w:hint="eastAsia"/>
          <w:b/>
          <w:sz w:val="24"/>
          <w:lang w:val="en-GB"/>
        </w:rPr>
        <w:t>20</w:t>
      </w:r>
      <w:r w:rsidR="005A5CEF">
        <w:rPr>
          <w:rFonts w:ascii="Arial" w:eastAsia="宋体" w:hAnsi="Arial" w:cs="Arial"/>
          <w:b/>
          <w:sz w:val="24"/>
          <w:lang w:val="en-GB"/>
        </w:rPr>
        <w:t>1</w:t>
      </w:r>
      <w:r w:rsidR="00B34EAF">
        <w:rPr>
          <w:rFonts w:ascii="Arial" w:eastAsia="宋体" w:hAnsi="Arial" w:cs="Arial"/>
          <w:b/>
          <w:sz w:val="24"/>
          <w:lang w:val="en-GB"/>
        </w:rPr>
        <w:t>4658</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00295EE0" w:rsidRPr="00B40311">
        <w:rPr>
          <w:rFonts w:ascii="Arial" w:eastAsia="宋体" w:hAnsi="Arial" w:cs="Arial"/>
          <w:b/>
          <w:sz w:val="24"/>
          <w:lang w:val="en-GB" w:eastAsia="ko-KR"/>
        </w:rPr>
        <w:t xml:space="preserve">, </w:t>
      </w:r>
      <w:r w:rsidR="00B669C4">
        <w:rPr>
          <w:rFonts w:ascii="Arial" w:eastAsia="宋体" w:hAnsi="Arial" w:cs="Arial"/>
          <w:b/>
          <w:sz w:val="24"/>
          <w:lang w:val="en-GB"/>
        </w:rPr>
        <w:t>2</w:t>
      </w:r>
      <w:r w:rsidR="00B669C4">
        <w:rPr>
          <w:rFonts w:ascii="Arial" w:eastAsia="宋体" w:hAnsi="Arial" w:cs="Arial"/>
          <w:b/>
          <w:sz w:val="24"/>
          <w:vertAlign w:val="superscript"/>
          <w:lang w:val="en-GB" w:eastAsia="ko-KR"/>
        </w:rPr>
        <w:t>nd</w:t>
      </w:r>
      <w:r w:rsidR="00295EE0" w:rsidRPr="00B40311">
        <w:rPr>
          <w:rFonts w:ascii="Arial" w:eastAsia="宋体" w:hAnsi="Arial" w:cs="Arial" w:hint="eastAsia"/>
          <w:b/>
          <w:sz w:val="24"/>
          <w:lang w:val="en-GB" w:eastAsia="ko-KR"/>
        </w:rPr>
        <w:t xml:space="preserve"> </w:t>
      </w:r>
      <w:r w:rsidR="00B669C4">
        <w:rPr>
          <w:rFonts w:ascii="Arial" w:eastAsia="宋体" w:hAnsi="Arial" w:cs="Arial"/>
          <w:b/>
          <w:sz w:val="24"/>
          <w:lang w:val="en-GB"/>
        </w:rPr>
        <w:t>Nov</w:t>
      </w:r>
      <w:r w:rsidR="00295EE0" w:rsidRPr="00B40311">
        <w:rPr>
          <w:rFonts w:ascii="Arial" w:eastAsia="宋体" w:hAnsi="Arial" w:cs="Arial" w:hint="eastAsia"/>
          <w:b/>
          <w:sz w:val="24"/>
          <w:lang w:val="en-GB" w:eastAsia="ko-KR"/>
        </w:rPr>
        <w:t xml:space="preserve"> </w:t>
      </w:r>
      <w:r w:rsidR="00295EE0" w:rsidRPr="00B40311">
        <w:rPr>
          <w:rFonts w:ascii="Arial" w:eastAsia="宋体" w:hAnsi="Arial" w:cs="Arial"/>
          <w:b/>
          <w:sz w:val="24"/>
          <w:lang w:val="en-GB" w:eastAsia="ko-KR"/>
        </w:rPr>
        <w:t xml:space="preserve">– </w:t>
      </w:r>
      <w:r w:rsidR="005A5CEF">
        <w:rPr>
          <w:rFonts w:ascii="Arial" w:eastAsia="宋体" w:hAnsi="Arial" w:cs="Arial"/>
          <w:b/>
          <w:sz w:val="24"/>
          <w:lang w:val="en-GB"/>
        </w:rPr>
        <w:t>13</w:t>
      </w:r>
      <w:r w:rsidR="00E21702">
        <w:rPr>
          <w:rFonts w:ascii="Arial" w:eastAsia="宋体" w:hAnsi="Arial" w:cs="Arial" w:hint="eastAsia"/>
          <w:b/>
          <w:sz w:val="24"/>
          <w:vertAlign w:val="superscript"/>
          <w:lang w:val="en-GB"/>
        </w:rPr>
        <w:t>th</w:t>
      </w:r>
      <w:r w:rsidR="00295EE0" w:rsidRPr="00B40311">
        <w:rPr>
          <w:rFonts w:ascii="Arial" w:eastAsia="宋体" w:hAnsi="Arial" w:cs="Arial" w:hint="eastAsia"/>
          <w:b/>
          <w:sz w:val="24"/>
          <w:lang w:val="en-GB" w:eastAsia="ko-KR"/>
        </w:rPr>
        <w:t xml:space="preserve"> </w:t>
      </w:r>
      <w:r w:rsidR="00B669C4">
        <w:rPr>
          <w:rFonts w:ascii="Arial" w:eastAsia="宋体" w:hAnsi="Arial" w:cs="Arial"/>
          <w:b/>
          <w:sz w:val="24"/>
          <w:lang w:val="en-GB"/>
        </w:rPr>
        <w:t>Nov</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20</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5A5CEF">
        <w:rPr>
          <w:rFonts w:ascii="Arial" w:eastAsia="宋体" w:hAnsi="Arial" w:cs="Arial"/>
          <w:b/>
          <w:sz w:val="24"/>
          <w:lang w:val="en-GB" w:eastAsia="ko-KR"/>
        </w:rPr>
        <w:t xml:space="preserve">Initial </w:t>
      </w:r>
      <w:r w:rsidR="005A5CEF">
        <w:rPr>
          <w:rFonts w:ascii="Arial" w:eastAsia="宋体" w:hAnsi="Arial" w:cs="Arial"/>
          <w:b/>
          <w:sz w:val="24"/>
          <w:lang w:val="en-GB"/>
        </w:rPr>
        <w:t>d</w:t>
      </w:r>
      <w:r w:rsidR="00E21702" w:rsidRPr="00E21702">
        <w:rPr>
          <w:rFonts w:ascii="Arial" w:eastAsia="宋体" w:hAnsi="Arial" w:cs="Arial"/>
          <w:b/>
          <w:sz w:val="24"/>
          <w:lang w:val="en-GB"/>
        </w:rPr>
        <w:t xml:space="preserve">iscussion on </w:t>
      </w:r>
      <w:r w:rsidR="005A5CEF">
        <w:rPr>
          <w:rFonts w:ascii="Arial" w:eastAsia="宋体" w:hAnsi="Arial" w:cs="Arial"/>
          <w:b/>
          <w:sz w:val="24"/>
          <w:lang w:val="en-GB"/>
        </w:rPr>
        <w:t>RRM impact for NR NTN</w:t>
      </w:r>
      <w:r w:rsidR="00B669C4">
        <w:rPr>
          <w:rFonts w:ascii="Arial" w:eastAsia="宋体" w:hAnsi="Arial" w:cs="Arial"/>
          <w:b/>
          <w:sz w:val="24"/>
          <w:lang w:val="en-GB"/>
        </w:rPr>
        <w:t xml:space="preserve"> system</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34EAF">
        <w:rPr>
          <w:rFonts w:ascii="Arial" w:eastAsia="宋体" w:hAnsi="Arial" w:cs="Arial"/>
          <w:b/>
          <w:sz w:val="24"/>
          <w:lang w:val="en-GB"/>
        </w:rPr>
        <w:t>12.8.4</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DD0E11" w:rsidRPr="004B7437" w:rsidRDefault="0072572B" w:rsidP="002432C7">
      <w:pPr>
        <w:snapToGrid w:val="0"/>
        <w:rPr>
          <w:rFonts w:ascii="Times New Roman" w:hAnsi="Times New Roman" w:cs="Times New Roman"/>
          <w:sz w:val="20"/>
          <w:szCs w:val="20"/>
        </w:rPr>
      </w:pPr>
      <w:r w:rsidRPr="004B7437">
        <w:rPr>
          <w:rFonts w:ascii="Times New Roman" w:hAnsi="Times New Roman" w:cs="Times New Roman"/>
          <w:sz w:val="20"/>
          <w:szCs w:val="20"/>
        </w:rPr>
        <w:t>I</w:t>
      </w:r>
      <w:r w:rsidRPr="004B7437">
        <w:rPr>
          <w:rFonts w:ascii="Times New Roman" w:hAnsi="Times New Roman" w:cs="Times New Roman" w:hint="eastAsia"/>
          <w:sz w:val="20"/>
          <w:szCs w:val="20"/>
        </w:rPr>
        <w:t>n RAN#</w:t>
      </w:r>
      <w:r w:rsidR="004B7437" w:rsidRPr="004B7437">
        <w:rPr>
          <w:rFonts w:ascii="Times New Roman" w:hAnsi="Times New Roman" w:cs="Times New Roman"/>
          <w:sz w:val="20"/>
          <w:szCs w:val="20"/>
        </w:rPr>
        <w:t>86</w:t>
      </w:r>
      <w:r w:rsidR="005D79F4" w:rsidRPr="004B7437">
        <w:rPr>
          <w:rFonts w:ascii="Times New Roman" w:hAnsi="Times New Roman" w:cs="Times New Roman"/>
          <w:sz w:val="20"/>
          <w:szCs w:val="20"/>
        </w:rPr>
        <w:t xml:space="preserve"> plenary</w:t>
      </w:r>
      <w:r w:rsidR="00082FD8" w:rsidRPr="004B7437">
        <w:rPr>
          <w:rFonts w:ascii="Times New Roman" w:hAnsi="Times New Roman" w:cs="Times New Roman" w:hint="eastAsia"/>
          <w:sz w:val="20"/>
          <w:szCs w:val="20"/>
        </w:rPr>
        <w:t xml:space="preserve"> meeting, </w:t>
      </w:r>
      <w:r w:rsidR="005D79F4" w:rsidRPr="004B7437">
        <w:rPr>
          <w:rFonts w:ascii="Times New Roman" w:hAnsi="Times New Roman" w:cs="Times New Roman"/>
          <w:sz w:val="20"/>
          <w:szCs w:val="20"/>
        </w:rPr>
        <w:t xml:space="preserve">the </w:t>
      </w:r>
      <w:r w:rsidR="004B7437" w:rsidRPr="004B7437">
        <w:rPr>
          <w:rFonts w:ascii="Times New Roman" w:hAnsi="Times New Roman" w:cs="Times New Roman"/>
          <w:sz w:val="20"/>
          <w:szCs w:val="20"/>
        </w:rPr>
        <w:t>WID of “</w:t>
      </w:r>
      <w:r w:rsidR="004B7437" w:rsidRPr="004B7437">
        <w:rPr>
          <w:rFonts w:ascii="Times New Roman" w:hAnsi="Times New Roman" w:cs="Times New Roman"/>
          <w:sz w:val="20"/>
          <w:szCs w:val="20"/>
        </w:rPr>
        <w:t>Solutions for NR to support non-terrestrial networks (NTN)</w:t>
      </w:r>
      <w:r w:rsidR="004B7437" w:rsidRPr="004B7437">
        <w:rPr>
          <w:rFonts w:ascii="Times New Roman" w:hAnsi="Times New Roman" w:cs="Times New Roman"/>
          <w:sz w:val="20"/>
          <w:szCs w:val="20"/>
        </w:rPr>
        <w:t xml:space="preserve">” </w:t>
      </w:r>
      <w:r w:rsidR="005D79F4" w:rsidRPr="004B7437">
        <w:rPr>
          <w:rFonts w:ascii="Times New Roman" w:hAnsi="Times New Roman" w:cs="Times New Roman"/>
          <w:sz w:val="20"/>
          <w:szCs w:val="20"/>
        </w:rPr>
        <w:t xml:space="preserve">has been approved in [1]. </w:t>
      </w:r>
      <w:r w:rsidR="00E87E1E" w:rsidRPr="004B7437">
        <w:rPr>
          <w:rFonts w:ascii="Times New Roman" w:hAnsi="Times New Roman" w:cs="Times New Roman" w:hint="eastAsia"/>
          <w:sz w:val="20"/>
          <w:szCs w:val="20"/>
        </w:rPr>
        <w:t xml:space="preserve">And the </w:t>
      </w:r>
      <w:r w:rsidR="004B7437" w:rsidRPr="004B7437">
        <w:rPr>
          <w:rFonts w:ascii="Times New Roman" w:hAnsi="Times New Roman" w:cs="Times New Roman"/>
          <w:sz w:val="20"/>
          <w:szCs w:val="20"/>
        </w:rPr>
        <w:t>corresponding UE RRM requirements shall be defined in RAN4.</w:t>
      </w:r>
    </w:p>
    <w:p w:rsidR="00C44B6A" w:rsidRDefault="00C44B6A">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w:t>
      </w:r>
      <w:r w:rsidR="00625F41">
        <w:rPr>
          <w:rFonts w:ascii="Times New Roman" w:hAnsi="Times New Roman" w:cs="Times New Roman"/>
          <w:sz w:val="20"/>
          <w:szCs w:val="20"/>
        </w:rPr>
        <w:t>would like to</w:t>
      </w:r>
      <w:r w:rsidR="00F61D81">
        <w:rPr>
          <w:rFonts w:ascii="Times New Roman" w:hAnsi="Times New Roman" w:cs="Times New Roman" w:hint="eastAsia"/>
          <w:sz w:val="20"/>
          <w:szCs w:val="20"/>
        </w:rPr>
        <w:t xml:space="preserve"> </w:t>
      </w:r>
      <w:r w:rsidR="004B7437">
        <w:rPr>
          <w:rFonts w:ascii="Times New Roman" w:hAnsi="Times New Roman" w:cs="Times New Roman"/>
          <w:sz w:val="20"/>
          <w:szCs w:val="20"/>
        </w:rPr>
        <w:t>provide some initial discussion</w:t>
      </w:r>
      <w:r w:rsidR="003C640A">
        <w:rPr>
          <w:rFonts w:ascii="Times New Roman" w:hAnsi="Times New Roman" w:cs="Times New Roman" w:hint="eastAsia"/>
          <w:sz w:val="20"/>
          <w:szCs w:val="20"/>
        </w:rPr>
        <w:t xml:space="preserve"> </w:t>
      </w:r>
      <w:r w:rsidR="0044153C" w:rsidRPr="0044153C">
        <w:rPr>
          <w:rFonts w:ascii="Times New Roman" w:hAnsi="Times New Roman" w:cs="Times New Roman"/>
          <w:sz w:val="20"/>
          <w:szCs w:val="20"/>
        </w:rPr>
        <w:t xml:space="preserve">on </w:t>
      </w:r>
      <w:r w:rsidR="004B7437">
        <w:rPr>
          <w:rFonts w:ascii="Times New Roman" w:hAnsi="Times New Roman" w:cs="Times New Roman"/>
          <w:sz w:val="20"/>
          <w:szCs w:val="20"/>
        </w:rPr>
        <w:t xml:space="preserve">RRM impact for NR NTN system </w:t>
      </w:r>
      <w:r w:rsidR="003C640A">
        <w:rPr>
          <w:rFonts w:ascii="Times New Roman" w:hAnsi="Times New Roman" w:cs="Times New Roman" w:hint="eastAsia"/>
          <w:sz w:val="20"/>
          <w:szCs w:val="20"/>
        </w:rPr>
        <w:t>and provide our proposals.</w:t>
      </w:r>
    </w:p>
    <w:p w:rsidR="00FA41E3" w:rsidRDefault="00D834BA" w:rsidP="00110063">
      <w:pPr>
        <w:pStyle w:val="1"/>
        <w:numPr>
          <w:ilvl w:val="0"/>
          <w:numId w:val="2"/>
        </w:numPr>
        <w:spacing w:after="0"/>
        <w:ind w:left="0" w:firstLine="0"/>
      </w:pPr>
      <w:r w:rsidRPr="00D834BA">
        <w:rPr>
          <w:rFonts w:eastAsiaTheme="minorEastAsia" w:cs="Times New Roman" w:hint="eastAsia"/>
          <w:color w:val="auto"/>
          <w:kern w:val="0"/>
          <w:lang w:eastAsia="zh-CN"/>
        </w:rPr>
        <w:t>Cell</w:t>
      </w:r>
      <w:r w:rsidRPr="00D834BA">
        <w:rPr>
          <w:rFonts w:eastAsiaTheme="minorEastAsia" w:cs="Times New Roman"/>
          <w:color w:val="auto"/>
          <w:kern w:val="0"/>
          <w:lang w:eastAsia="zh-CN"/>
        </w:rPr>
        <w:t xml:space="preserve"> s</w:t>
      </w:r>
      <w:r w:rsidRPr="00D834BA">
        <w:rPr>
          <w:rFonts w:eastAsiaTheme="minorEastAsia" w:cs="Times New Roman" w:hint="eastAsia"/>
          <w:color w:val="auto"/>
          <w:kern w:val="0"/>
          <w:lang w:eastAsia="zh-CN"/>
        </w:rPr>
        <w:t>election</w:t>
      </w:r>
      <w:r w:rsidRPr="00D834BA">
        <w:rPr>
          <w:rFonts w:eastAsiaTheme="minorEastAsia" w:cs="Times New Roman"/>
          <w:color w:val="auto"/>
          <w:kern w:val="0"/>
          <w:lang w:eastAsia="zh-CN"/>
        </w:rPr>
        <w:t xml:space="preserve"> and reselection</w:t>
      </w:r>
      <w:r w:rsidRPr="00D834BA">
        <w:rPr>
          <w:rFonts w:eastAsiaTheme="minorEastAsia" w:cs="Times New Roman" w:hint="eastAsia"/>
          <w:color w:val="auto"/>
          <w:kern w:val="0"/>
          <w:lang w:eastAsia="zh-CN"/>
        </w:rPr>
        <w:t xml:space="preserve"> </w:t>
      </w:r>
    </w:p>
    <w:p w:rsidR="00A66D35" w:rsidRDefault="00FA41E3" w:rsidP="001E7DC2">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terrestrial network system, the UEs in RRC_IDLE mode </w:t>
      </w:r>
      <w:r w:rsidR="001D7E8F">
        <w:rPr>
          <w:rFonts w:ascii="Times New Roman" w:hAnsi="Times New Roman" w:cs="Times New Roman"/>
          <w:sz w:val="20"/>
          <w:szCs w:val="20"/>
        </w:rPr>
        <w:t>perform the cell reselection based on the measurement of RSRP/RSRQ, as the UE can determine it is near a cell edge due to a clear difference in RSRP as compared to cell center. However, the existing measurement mechanism is not suitable for NTN scenarios due to the unobvious near-far effect, as illustrated in figure 1</w:t>
      </w:r>
      <w:r w:rsidR="00D154EE">
        <w:rPr>
          <w:rFonts w:ascii="Times New Roman" w:hAnsi="Times New Roman" w:cs="Times New Roman"/>
          <w:sz w:val="20"/>
          <w:szCs w:val="20"/>
        </w:rPr>
        <w:t>. UE may suffer frequently ping-pong effect between serving cell and neighbour cell based on existing cell reselection mechanism.</w:t>
      </w:r>
    </w:p>
    <w:p w:rsidR="00D154EE" w:rsidRDefault="001D7E8F" w:rsidP="00D154EE">
      <w:pPr>
        <w:keepNext/>
        <w:jc w:val="center"/>
      </w:pPr>
      <w:r w:rsidRPr="00A90872">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35pt;height:145pt" o:ole="">
            <v:imagedata r:id="rId7" o:title=""/>
          </v:shape>
          <o:OLEObject Type="Embed" ProgID="Visio.Drawing.15" ShapeID="_x0000_i1025" DrawAspect="Content" ObjectID="_1664975394" r:id="rId8"/>
        </w:object>
      </w:r>
    </w:p>
    <w:p w:rsidR="001D7E8F" w:rsidRDefault="00D154EE" w:rsidP="00D154EE">
      <w:pPr>
        <w:pStyle w:val="a7"/>
        <w:jc w:val="center"/>
      </w:pPr>
      <w:r>
        <w:t xml:space="preserve">Figure </w:t>
      </w:r>
      <w:r w:rsidR="00023541">
        <w:t>1</w:t>
      </w:r>
      <w:r>
        <w:t xml:space="preserve">: </w:t>
      </w:r>
      <w:r w:rsidRPr="00294EC8">
        <w:t>A sketch of near-far effect in different scenarios: (a) Terrestrial Network; (b) NTN</w:t>
      </w:r>
    </w:p>
    <w:p w:rsidR="001D7E8F" w:rsidRPr="00D154EE" w:rsidRDefault="00D154EE" w:rsidP="001E7DC2">
      <w:pPr>
        <w:rPr>
          <w:rFonts w:ascii="Times New Roman" w:hAnsi="Times New Roman" w:cs="Times New Roman"/>
          <w:b/>
          <w:sz w:val="20"/>
          <w:szCs w:val="20"/>
        </w:rPr>
      </w:pPr>
      <w:r w:rsidRPr="00D154EE">
        <w:rPr>
          <w:rFonts w:ascii="Times New Roman" w:hAnsi="Times New Roman" w:cs="Times New Roman" w:hint="eastAsia"/>
          <w:b/>
          <w:sz w:val="20"/>
          <w:szCs w:val="20"/>
        </w:rPr>
        <w:t>O</w:t>
      </w:r>
      <w:r>
        <w:rPr>
          <w:rFonts w:ascii="Times New Roman" w:hAnsi="Times New Roman" w:cs="Times New Roman"/>
          <w:b/>
          <w:sz w:val="20"/>
          <w:szCs w:val="20"/>
        </w:rPr>
        <w:t>bservation 1: T</w:t>
      </w:r>
      <w:r w:rsidRPr="00D154EE">
        <w:rPr>
          <w:rFonts w:ascii="Times New Roman" w:hAnsi="Times New Roman" w:cs="Times New Roman"/>
          <w:b/>
          <w:sz w:val="20"/>
          <w:szCs w:val="20"/>
        </w:rPr>
        <w:t>he existing cell reselection mechanism</w:t>
      </w:r>
      <w:r>
        <w:rPr>
          <w:rFonts w:ascii="Times New Roman" w:hAnsi="Times New Roman" w:cs="Times New Roman"/>
          <w:b/>
          <w:sz w:val="20"/>
          <w:szCs w:val="20"/>
        </w:rPr>
        <w:t xml:space="preserve"> defined for TN system</w:t>
      </w:r>
      <w:r w:rsidRPr="00D154EE">
        <w:rPr>
          <w:rFonts w:ascii="Times New Roman" w:hAnsi="Times New Roman" w:cs="Times New Roman"/>
          <w:b/>
          <w:sz w:val="20"/>
          <w:szCs w:val="20"/>
        </w:rPr>
        <w:t xml:space="preserve"> is not suitable for NTN system due to the unobvious near-far effect.</w:t>
      </w:r>
    </w:p>
    <w:p w:rsidR="00622608" w:rsidRDefault="00622608" w:rsidP="001E7DC2">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AN2 has some discussion on cell reselection for NTN system in RAN2#111e meeting</w:t>
      </w:r>
      <w:r w:rsidR="001E772A">
        <w:rPr>
          <w:rFonts w:ascii="Times New Roman" w:hAnsi="Times New Roman" w:cs="Times New Roman"/>
          <w:sz w:val="20"/>
          <w:szCs w:val="20"/>
        </w:rPr>
        <w:t xml:space="preserve"> [2]</w:t>
      </w:r>
      <w:r>
        <w:rPr>
          <w:rFonts w:ascii="Times New Roman" w:hAnsi="Times New Roman" w:cs="Times New Roman"/>
          <w:sz w:val="20"/>
          <w:szCs w:val="20"/>
        </w:rPr>
        <w:t>, and the following consensus were made in RAN2:</w:t>
      </w:r>
    </w:p>
    <w:p w:rsidR="00622608" w:rsidRPr="00B67BAD" w:rsidRDefault="00622608" w:rsidP="00622608">
      <w:pPr>
        <w:pStyle w:val="Doc-comment"/>
        <w:pBdr>
          <w:top w:val="single" w:sz="4" w:space="1" w:color="auto"/>
          <w:left w:val="single" w:sz="4" w:space="4" w:color="auto"/>
          <w:bottom w:val="single" w:sz="4" w:space="1" w:color="auto"/>
          <w:right w:val="single" w:sz="4" w:space="4" w:color="auto"/>
        </w:pBdr>
        <w:tabs>
          <w:tab w:val="clear" w:pos="1622"/>
          <w:tab w:val="left" w:pos="1276"/>
        </w:tabs>
        <w:ind w:left="567"/>
        <w:rPr>
          <w:i w:val="0"/>
        </w:rPr>
      </w:pPr>
      <w:r w:rsidRPr="00B67BAD">
        <w:rPr>
          <w:i w:val="0"/>
        </w:rPr>
        <w:t>Agreements</w:t>
      </w:r>
      <w:r>
        <w:rPr>
          <w:i w:val="0"/>
        </w:rPr>
        <w:t xml:space="preserve"> in RAN2#111e</w:t>
      </w:r>
      <w:r w:rsidRPr="00B67BAD">
        <w:rPr>
          <w:i w:val="0"/>
        </w:rPr>
        <w:t>:</w:t>
      </w:r>
    </w:p>
    <w:p w:rsidR="00622608" w:rsidRPr="00B67BAD" w:rsidRDefault="00622608" w:rsidP="00622608">
      <w:pPr>
        <w:pStyle w:val="Doc-comment"/>
        <w:numPr>
          <w:ilvl w:val="0"/>
          <w:numId w:val="29"/>
        </w:numPr>
        <w:pBdr>
          <w:top w:val="single" w:sz="4" w:space="1" w:color="auto"/>
          <w:left w:val="single" w:sz="4" w:space="4" w:color="auto"/>
          <w:bottom w:val="single" w:sz="4" w:space="1" w:color="auto"/>
          <w:right w:val="single" w:sz="4" w:space="4" w:color="auto"/>
        </w:pBdr>
        <w:tabs>
          <w:tab w:val="clear" w:pos="1622"/>
          <w:tab w:val="left" w:pos="1276"/>
        </w:tabs>
        <w:ind w:left="567"/>
        <w:rPr>
          <w:i w:val="0"/>
        </w:rPr>
      </w:pPr>
      <w:r w:rsidRPr="00B67BAD">
        <w:rPr>
          <w:i w:val="0"/>
        </w:rPr>
        <w:t>Cell selection / reselection in NR is the baseline in NTN idle mode procedure.</w:t>
      </w:r>
    </w:p>
    <w:p w:rsidR="00622608" w:rsidRPr="00B67BAD" w:rsidRDefault="00622608" w:rsidP="00622608">
      <w:pPr>
        <w:pStyle w:val="Doc-comment"/>
        <w:numPr>
          <w:ilvl w:val="0"/>
          <w:numId w:val="29"/>
        </w:numPr>
        <w:pBdr>
          <w:top w:val="single" w:sz="4" w:space="1" w:color="auto"/>
          <w:left w:val="single" w:sz="4" w:space="4" w:color="auto"/>
          <w:bottom w:val="single" w:sz="4" w:space="1" w:color="auto"/>
          <w:right w:val="single" w:sz="4" w:space="4" w:color="auto"/>
        </w:pBdr>
        <w:tabs>
          <w:tab w:val="clear" w:pos="1622"/>
          <w:tab w:val="left" w:pos="1276"/>
        </w:tabs>
        <w:ind w:left="567"/>
        <w:rPr>
          <w:i w:val="0"/>
        </w:rPr>
      </w:pPr>
      <w:r w:rsidRPr="00622608">
        <w:rPr>
          <w:i w:val="0"/>
          <w:highlight w:val="green"/>
        </w:rPr>
        <w:t>Satellite/HAPS ephemeris based cell selection and reselection should be defined for NTN</w:t>
      </w:r>
      <w:r>
        <w:rPr>
          <w:i w:val="0"/>
        </w:rPr>
        <w:t xml:space="preserve"> (FFS what the term satellite/HAPS ephemeris actually means). FFS when this ephemeris based cell selection / reselection can be used. FFS whether UE location </w:t>
      </w:r>
      <w:r>
        <w:rPr>
          <w:i w:val="0"/>
        </w:rPr>
        <w:lastRenderedPageBreak/>
        <w:t xml:space="preserve">(and/or other information) based </w:t>
      </w:r>
      <w:r w:rsidRPr="00B67BAD">
        <w:rPr>
          <w:i w:val="0"/>
        </w:rPr>
        <w:t>cell selection and reselection should be introduced for NTN</w:t>
      </w:r>
    </w:p>
    <w:p w:rsidR="00622608" w:rsidRPr="00B669C4" w:rsidRDefault="00622608" w:rsidP="001E7DC2">
      <w:pPr>
        <w:pStyle w:val="Doc-comment"/>
        <w:numPr>
          <w:ilvl w:val="0"/>
          <w:numId w:val="29"/>
        </w:numPr>
        <w:pBdr>
          <w:top w:val="single" w:sz="4" w:space="1" w:color="auto"/>
          <w:left w:val="single" w:sz="4" w:space="4" w:color="auto"/>
          <w:bottom w:val="single" w:sz="4" w:space="1" w:color="auto"/>
          <w:right w:val="single" w:sz="4" w:space="4" w:color="auto"/>
        </w:pBdr>
        <w:tabs>
          <w:tab w:val="clear" w:pos="1622"/>
          <w:tab w:val="left" w:pos="1276"/>
        </w:tabs>
        <w:ind w:left="567"/>
        <w:rPr>
          <w:i w:val="0"/>
        </w:rPr>
      </w:pPr>
      <w:r w:rsidRPr="00B67BAD">
        <w:rPr>
          <w:i w:val="0"/>
        </w:rPr>
        <w:t>The satellite eph</w:t>
      </w:r>
      <w:r>
        <w:rPr>
          <w:i w:val="0"/>
        </w:rPr>
        <w:t>emeris should be provided to UE, at least for Satellite/HAPS ephemeris based c</w:t>
      </w:r>
      <w:r w:rsidRPr="00B67BAD">
        <w:rPr>
          <w:i w:val="0"/>
        </w:rPr>
        <w:t xml:space="preserve">ell selection and reselection </w:t>
      </w:r>
      <w:r>
        <w:rPr>
          <w:i w:val="0"/>
        </w:rPr>
        <w:t>(FFS what the term satellite/HAPS ephemeris actually means).</w:t>
      </w:r>
    </w:p>
    <w:p w:rsidR="001D7E8F" w:rsidRPr="006229A4" w:rsidRDefault="00622608" w:rsidP="001E7DC2">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agreements in RAN2, the </w:t>
      </w:r>
      <w:r w:rsidR="00B669C4">
        <w:rPr>
          <w:rFonts w:ascii="Times New Roman" w:hAnsi="Times New Roman" w:cs="Times New Roman"/>
          <w:sz w:val="20"/>
          <w:szCs w:val="20"/>
        </w:rPr>
        <w:t xml:space="preserve">satellite/HAPS ephemeris based </w:t>
      </w:r>
      <w:r>
        <w:rPr>
          <w:rFonts w:ascii="Times New Roman" w:hAnsi="Times New Roman" w:cs="Times New Roman"/>
          <w:sz w:val="20"/>
          <w:szCs w:val="20"/>
        </w:rPr>
        <w:t xml:space="preserve">cell selection and reselection </w:t>
      </w:r>
      <w:r w:rsidR="00B669C4">
        <w:rPr>
          <w:rFonts w:ascii="Times New Roman" w:hAnsi="Times New Roman" w:cs="Times New Roman"/>
          <w:sz w:val="20"/>
          <w:szCs w:val="20"/>
        </w:rPr>
        <w:t xml:space="preserve">should be </w:t>
      </w:r>
      <w:r>
        <w:rPr>
          <w:rFonts w:ascii="Times New Roman" w:hAnsi="Times New Roman" w:cs="Times New Roman"/>
          <w:sz w:val="20"/>
          <w:szCs w:val="20"/>
        </w:rPr>
        <w:t>defined for NTN</w:t>
      </w:r>
      <w:r w:rsidR="00B669C4">
        <w:rPr>
          <w:rFonts w:ascii="Times New Roman" w:hAnsi="Times New Roman" w:cs="Times New Roman"/>
          <w:sz w:val="20"/>
          <w:szCs w:val="20"/>
        </w:rPr>
        <w:t xml:space="preserve"> system.</w:t>
      </w:r>
      <w:r w:rsidR="00764614">
        <w:rPr>
          <w:rFonts w:ascii="Times New Roman" w:hAnsi="Times New Roman" w:cs="Times New Roman"/>
          <w:sz w:val="20"/>
          <w:szCs w:val="20"/>
        </w:rPr>
        <w:t xml:space="preserve"> W</w:t>
      </w:r>
      <w:r w:rsidR="00764614">
        <w:rPr>
          <w:rFonts w:ascii="Times New Roman" w:hAnsi="Times New Roman" w:cs="Times New Roman" w:hint="eastAsia"/>
          <w:sz w:val="20"/>
          <w:szCs w:val="20"/>
        </w:rPr>
        <w:t>ith</w:t>
      </w:r>
      <w:r w:rsidR="00764614">
        <w:rPr>
          <w:rFonts w:ascii="Times New Roman" w:hAnsi="Times New Roman" w:cs="Times New Roman"/>
          <w:sz w:val="20"/>
          <w:szCs w:val="20"/>
        </w:rPr>
        <w:t xml:space="preserve"> the ephemeris inf</w:t>
      </w:r>
      <w:r w:rsidR="00F63530">
        <w:rPr>
          <w:rFonts w:ascii="Times New Roman" w:hAnsi="Times New Roman" w:cs="Times New Roman"/>
          <w:sz w:val="20"/>
          <w:szCs w:val="20"/>
        </w:rPr>
        <w:t xml:space="preserve">ormation, UE can determine accurately whether it is in the cell edge or in cell center. </w:t>
      </w:r>
      <w:r w:rsidR="00F6572C">
        <w:rPr>
          <w:rFonts w:ascii="Times New Roman" w:hAnsi="Times New Roman" w:cs="Times New Roman"/>
          <w:sz w:val="20"/>
          <w:szCs w:val="20"/>
        </w:rPr>
        <w:t>When</w:t>
      </w:r>
      <w:r w:rsidR="00F63530">
        <w:rPr>
          <w:rFonts w:ascii="Times New Roman" w:hAnsi="Times New Roman" w:cs="Times New Roman"/>
          <w:sz w:val="20"/>
          <w:szCs w:val="20"/>
        </w:rPr>
        <w:t xml:space="preserve"> UE judges that it is at the cell edge, UE should start to perform the </w:t>
      </w:r>
      <w:r w:rsidR="00F6572C">
        <w:rPr>
          <w:rFonts w:ascii="Times New Roman" w:hAnsi="Times New Roman" w:cs="Times New Roman"/>
          <w:sz w:val="20"/>
          <w:szCs w:val="20"/>
        </w:rPr>
        <w:t>measurement on neighbour for the potential cell reselection. Hence, it is beneficial to introduce UE location based cell selection and reselection for NTN.</w:t>
      </w:r>
      <w:r w:rsidR="00DA0FA2">
        <w:rPr>
          <w:rFonts w:ascii="Times New Roman" w:hAnsi="Times New Roman" w:cs="Times New Roman"/>
          <w:sz w:val="20"/>
          <w:szCs w:val="20"/>
        </w:rPr>
        <w:t xml:space="preserve"> And the corresponding RRM requirements for s</w:t>
      </w:r>
      <w:r w:rsidR="00DA0FA2" w:rsidRPr="00DA0FA2">
        <w:rPr>
          <w:rFonts w:ascii="Times New Roman" w:hAnsi="Times New Roman" w:cs="Times New Roman"/>
          <w:sz w:val="20"/>
          <w:szCs w:val="20"/>
        </w:rPr>
        <w:t>atellite/HAPS ephemeris based cell selection and reselection</w:t>
      </w:r>
      <w:r w:rsidR="00DA0FA2">
        <w:rPr>
          <w:rFonts w:ascii="Times New Roman" w:hAnsi="Times New Roman" w:cs="Times New Roman"/>
          <w:sz w:val="20"/>
          <w:szCs w:val="20"/>
        </w:rPr>
        <w:t xml:space="preserve"> should be defined in RAN4</w:t>
      </w:r>
      <w:r w:rsidR="00D834BA">
        <w:rPr>
          <w:rFonts w:ascii="Times New Roman" w:hAnsi="Times New Roman" w:cs="Times New Roman"/>
          <w:sz w:val="20"/>
          <w:szCs w:val="20"/>
        </w:rPr>
        <w:t xml:space="preserve"> as long as RAN2 complete the satellite/HAPS ephemeris based cell reselection procedure</w:t>
      </w:r>
      <w:r w:rsidR="00DA0FA2">
        <w:rPr>
          <w:rFonts w:ascii="Times New Roman" w:hAnsi="Times New Roman" w:cs="Times New Roman"/>
          <w:sz w:val="20"/>
          <w:szCs w:val="20"/>
        </w:rPr>
        <w:t>.</w:t>
      </w:r>
    </w:p>
    <w:p w:rsidR="00A66D35" w:rsidRDefault="00242338" w:rsidP="001E7DC2">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w:t>
      </w:r>
      <w:r w:rsidR="00DA0FA2" w:rsidRPr="00DA0FA2">
        <w:rPr>
          <w:rFonts w:ascii="Times New Roman" w:hAnsi="Times New Roman" w:cs="Times New Roman"/>
          <w:b/>
          <w:sz w:val="20"/>
          <w:szCs w:val="20"/>
        </w:rPr>
        <w:t>RRM requirements for satellite/HAPS ephemeris based cell selection and reselection</w:t>
      </w:r>
      <w:r w:rsidR="00DA0FA2">
        <w:rPr>
          <w:rFonts w:ascii="Times New Roman" w:hAnsi="Times New Roman" w:cs="Times New Roman"/>
          <w:b/>
          <w:sz w:val="20"/>
          <w:szCs w:val="20"/>
        </w:rPr>
        <w:t xml:space="preserve"> should be defined in RAN4</w:t>
      </w:r>
      <w:r>
        <w:rPr>
          <w:rFonts w:ascii="Times New Roman" w:hAnsi="Times New Roman" w:cs="Times New Roman" w:hint="eastAsia"/>
          <w:b/>
          <w:sz w:val="20"/>
          <w:szCs w:val="20"/>
        </w:rPr>
        <w:t>.</w:t>
      </w:r>
    </w:p>
    <w:p w:rsidR="00D834BA" w:rsidRDefault="00D834BA" w:rsidP="00D834BA">
      <w:pPr>
        <w:pStyle w:val="1"/>
        <w:numPr>
          <w:ilvl w:val="0"/>
          <w:numId w:val="2"/>
        </w:numPr>
        <w:spacing w:after="0"/>
        <w:ind w:left="0" w:firstLine="0"/>
      </w:pPr>
      <w:r>
        <w:rPr>
          <w:rFonts w:eastAsiaTheme="minorEastAsia" w:cs="Times New Roman"/>
          <w:color w:val="auto"/>
          <w:kern w:val="0"/>
          <w:lang w:eastAsia="zh-CN"/>
        </w:rPr>
        <w:t>Measurement gap</w:t>
      </w:r>
      <w:r w:rsidRPr="00D834BA">
        <w:rPr>
          <w:rFonts w:eastAsiaTheme="minorEastAsia" w:cs="Times New Roman" w:hint="eastAsia"/>
          <w:color w:val="auto"/>
          <w:kern w:val="0"/>
          <w:lang w:eastAsia="zh-CN"/>
        </w:rPr>
        <w:t xml:space="preserve"> </w:t>
      </w:r>
    </w:p>
    <w:p w:rsidR="00A36886" w:rsidRPr="00D834BA" w:rsidRDefault="006B7EA1" w:rsidP="001E7DC2">
      <w:pPr>
        <w:rPr>
          <w:rFonts w:ascii="Times New Roman" w:hAnsi="Times New Roman" w:cs="Times New Roman"/>
          <w:sz w:val="20"/>
          <w:szCs w:val="20"/>
        </w:rPr>
      </w:pPr>
      <w:r>
        <w:rPr>
          <w:rFonts w:ascii="Times New Roman" w:hAnsi="Times New Roman" w:cs="Times New Roman"/>
          <w:sz w:val="20"/>
          <w:szCs w:val="20"/>
        </w:rPr>
        <w:t>According to TR38.821</w:t>
      </w:r>
      <w:r w:rsidR="007F4C93">
        <w:rPr>
          <w:rFonts w:ascii="Times New Roman" w:hAnsi="Times New Roman" w:cs="Times New Roman"/>
          <w:sz w:val="20"/>
          <w:szCs w:val="20"/>
        </w:rPr>
        <w:t xml:space="preserve"> [</w:t>
      </w:r>
      <w:r w:rsidR="001E772A">
        <w:rPr>
          <w:rFonts w:ascii="Times New Roman" w:hAnsi="Times New Roman" w:cs="Times New Roman"/>
          <w:sz w:val="20"/>
          <w:szCs w:val="20"/>
        </w:rPr>
        <w:t>3</w:t>
      </w:r>
      <w:r w:rsidR="007F4C93">
        <w:rPr>
          <w:rFonts w:ascii="Times New Roman" w:hAnsi="Times New Roman" w:cs="Times New Roman"/>
          <w:sz w:val="20"/>
          <w:szCs w:val="20"/>
        </w:rPr>
        <w:t>]</w:t>
      </w:r>
      <w:r>
        <w:rPr>
          <w:rFonts w:ascii="Times New Roman" w:hAnsi="Times New Roman" w:cs="Times New Roman"/>
          <w:sz w:val="20"/>
          <w:szCs w:val="20"/>
        </w:rPr>
        <w:t xml:space="preserve">, </w:t>
      </w:r>
      <w:r w:rsidR="00D834BA" w:rsidRPr="00D834BA">
        <w:rPr>
          <w:rFonts w:ascii="Times New Roman" w:hAnsi="Times New Roman" w:cs="Times New Roman" w:hint="eastAsia"/>
          <w:sz w:val="20"/>
          <w:szCs w:val="20"/>
        </w:rPr>
        <w:t>A</w:t>
      </w:r>
      <w:r w:rsidR="00D834BA" w:rsidRPr="00D834BA">
        <w:rPr>
          <w:rFonts w:ascii="Times New Roman" w:hAnsi="Times New Roman" w:cs="Times New Roman"/>
          <w:sz w:val="20"/>
          <w:szCs w:val="20"/>
        </w:rPr>
        <w:t xml:space="preserve"> UE </w:t>
      </w:r>
      <w:r w:rsidR="00D834BA">
        <w:rPr>
          <w:rFonts w:ascii="Times New Roman" w:hAnsi="Times New Roman" w:cs="Times New Roman"/>
          <w:sz w:val="20"/>
          <w:szCs w:val="20"/>
        </w:rPr>
        <w:t>can be served by different type</w:t>
      </w:r>
      <w:r>
        <w:rPr>
          <w:rFonts w:ascii="Times New Roman" w:hAnsi="Times New Roman" w:cs="Times New Roman"/>
          <w:sz w:val="20"/>
          <w:szCs w:val="20"/>
        </w:rPr>
        <w:t>s</w:t>
      </w:r>
      <w:r w:rsidR="00D834BA">
        <w:rPr>
          <w:rFonts w:ascii="Times New Roman" w:hAnsi="Times New Roman" w:cs="Times New Roman"/>
          <w:sz w:val="20"/>
          <w:szCs w:val="20"/>
        </w:rPr>
        <w:t xml:space="preserve"> of satellite, e.g. LEO satellite </w:t>
      </w:r>
      <w:r>
        <w:rPr>
          <w:rFonts w:ascii="Times New Roman" w:hAnsi="Times New Roman" w:cs="Times New Roman"/>
          <w:sz w:val="20"/>
          <w:szCs w:val="20"/>
        </w:rPr>
        <w:t xml:space="preserve">MEO satellite </w:t>
      </w:r>
      <w:r w:rsidR="00D834BA">
        <w:rPr>
          <w:rFonts w:ascii="Times New Roman" w:hAnsi="Times New Roman" w:cs="Times New Roman"/>
          <w:sz w:val="20"/>
          <w:szCs w:val="20"/>
        </w:rPr>
        <w:t>or GEO satellite.</w:t>
      </w:r>
      <w:r w:rsidR="00745864">
        <w:rPr>
          <w:rFonts w:ascii="Times New Roman" w:hAnsi="Times New Roman" w:cs="Times New Roman"/>
          <w:sz w:val="20"/>
          <w:szCs w:val="20"/>
        </w:rPr>
        <w:t xml:space="preserve"> </w:t>
      </w:r>
      <w:r>
        <w:rPr>
          <w:rFonts w:ascii="Times New Roman" w:hAnsi="Times New Roman" w:cs="Times New Roman"/>
          <w:sz w:val="20"/>
          <w:szCs w:val="20"/>
        </w:rPr>
        <w:t xml:space="preserve">The </w:t>
      </w:r>
      <w:r w:rsidR="007F4C93">
        <w:rPr>
          <w:rFonts w:ascii="Times New Roman" w:hAnsi="Times New Roman" w:cs="Times New Roman"/>
          <w:sz w:val="20"/>
          <w:szCs w:val="20"/>
        </w:rPr>
        <w:t>a</w:t>
      </w:r>
      <w:r>
        <w:rPr>
          <w:rFonts w:ascii="Times New Roman" w:hAnsi="Times New Roman" w:cs="Times New Roman"/>
          <w:sz w:val="20"/>
          <w:szCs w:val="20"/>
        </w:rPr>
        <w:t xml:space="preserve">ltitude </w:t>
      </w:r>
      <w:r w:rsidR="007F4C93">
        <w:rPr>
          <w:rFonts w:ascii="Times New Roman" w:hAnsi="Times New Roman" w:cs="Times New Roman"/>
          <w:sz w:val="20"/>
          <w:szCs w:val="20"/>
        </w:rPr>
        <w:t>for</w:t>
      </w:r>
      <w:r>
        <w:rPr>
          <w:rFonts w:ascii="Times New Roman" w:hAnsi="Times New Roman" w:cs="Times New Roman"/>
          <w:sz w:val="20"/>
          <w:szCs w:val="20"/>
        </w:rPr>
        <w:t xml:space="preserve"> </w:t>
      </w:r>
      <w:r w:rsidR="007F4C93">
        <w:rPr>
          <w:rFonts w:ascii="Times New Roman" w:hAnsi="Times New Roman" w:cs="Times New Roman"/>
          <w:sz w:val="20"/>
          <w:szCs w:val="20"/>
        </w:rPr>
        <w:t xml:space="preserve">different types of satellite can be from 600Km to 35768Km, and the propagation delay between different types of satellites can be varied between 4ms and 477.48ms correspondingly. </w:t>
      </w:r>
      <w:r w:rsidR="00745864">
        <w:rPr>
          <w:rFonts w:ascii="Times New Roman" w:hAnsi="Times New Roman" w:cs="Times New Roman"/>
          <w:sz w:val="20"/>
          <w:szCs w:val="20"/>
        </w:rPr>
        <w:t xml:space="preserve">As shown in Figure </w:t>
      </w:r>
      <w:r w:rsidR="00023541">
        <w:rPr>
          <w:rFonts w:ascii="Times New Roman" w:hAnsi="Times New Roman" w:cs="Times New Roman"/>
          <w:sz w:val="20"/>
          <w:szCs w:val="20"/>
        </w:rPr>
        <w:t>2</w:t>
      </w:r>
      <w:r w:rsidR="00745864">
        <w:rPr>
          <w:rFonts w:ascii="Times New Roman" w:hAnsi="Times New Roman" w:cs="Times New Roman"/>
          <w:sz w:val="20"/>
          <w:szCs w:val="20"/>
        </w:rPr>
        <w:t xml:space="preserve">, the UE is serving under a </w:t>
      </w:r>
      <w:r w:rsidR="007F4C93">
        <w:rPr>
          <w:rFonts w:ascii="Times New Roman" w:hAnsi="Times New Roman" w:cs="Times New Roman"/>
          <w:sz w:val="20"/>
          <w:szCs w:val="20"/>
        </w:rPr>
        <w:t>LEO satellite#1, and will be covered by an incoming satellite#2.</w:t>
      </w:r>
      <w:r w:rsidR="00E830E3">
        <w:rPr>
          <w:rFonts w:ascii="Times New Roman" w:hAnsi="Times New Roman" w:cs="Times New Roman"/>
          <w:sz w:val="20"/>
          <w:szCs w:val="20"/>
        </w:rPr>
        <w:t xml:space="preserve"> The UE should perform the neighbour cell measurement under satellite#2 for the mobility purpose. </w:t>
      </w:r>
    </w:p>
    <w:p w:rsidR="00D834BA" w:rsidRDefault="00D834BA" w:rsidP="00D834BA">
      <w:pPr>
        <w:keepNext/>
        <w:jc w:val="center"/>
      </w:pPr>
      <w:r>
        <w:rPr>
          <w:noProof/>
        </w:rPr>
        <w:drawing>
          <wp:inline distT="0" distB="0" distL="0" distR="0">
            <wp:extent cx="5026660" cy="2357120"/>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6660" cy="2357120"/>
                    </a:xfrm>
                    <a:prstGeom prst="rect">
                      <a:avLst/>
                    </a:prstGeom>
                    <a:noFill/>
                    <a:ln>
                      <a:noFill/>
                    </a:ln>
                    <a:effectLst/>
                  </pic:spPr>
                </pic:pic>
              </a:graphicData>
            </a:graphic>
          </wp:inline>
        </w:drawing>
      </w:r>
    </w:p>
    <w:p w:rsidR="00A36886" w:rsidRDefault="00D834BA" w:rsidP="00D834BA">
      <w:pPr>
        <w:pStyle w:val="a7"/>
        <w:jc w:val="center"/>
        <w:rPr>
          <w:b w:val="0"/>
        </w:rPr>
      </w:pPr>
      <w:r>
        <w:t xml:space="preserve">Figure </w:t>
      </w:r>
      <w:r w:rsidR="00023541">
        <w:t>2</w:t>
      </w:r>
      <w:r>
        <w:t>: Propagation delay difference between satellites</w:t>
      </w:r>
    </w:p>
    <w:p w:rsidR="003E7430" w:rsidRDefault="003E7430" w:rsidP="003E7430">
      <w:pPr>
        <w:rPr>
          <w:rFonts w:ascii="Times New Roman" w:hAnsi="Times New Roman" w:cs="Times New Roman"/>
          <w:sz w:val="20"/>
          <w:szCs w:val="20"/>
        </w:rPr>
      </w:pPr>
      <w:r>
        <w:rPr>
          <w:rFonts w:ascii="Times New Roman" w:hAnsi="Times New Roman" w:cs="Times New Roman"/>
          <w:sz w:val="20"/>
          <w:szCs w:val="20"/>
        </w:rPr>
        <w:t>In TN system, according to the existing measurement gap design in NR, the MGL is consist of SMTC duration and RF tuning time, however the propagation delay between serving cell and neighbour cell is negligible.</w:t>
      </w:r>
      <w:r>
        <w:rPr>
          <w:rFonts w:ascii="Times New Roman" w:hAnsi="Times New Roman" w:cs="Times New Roman" w:hint="eastAsia"/>
          <w:sz w:val="20"/>
          <w:szCs w:val="20"/>
        </w:rPr>
        <w:t xml:space="preserve"> </w:t>
      </w:r>
      <w:r>
        <w:rPr>
          <w:rFonts w:ascii="Times New Roman" w:hAnsi="Times New Roman" w:cs="Times New Roman"/>
          <w:sz w:val="20"/>
          <w:szCs w:val="20"/>
        </w:rPr>
        <w:t>However, in NTN system, i</w:t>
      </w:r>
      <w:r>
        <w:rPr>
          <w:rFonts w:ascii="Times New Roman" w:hAnsi="Times New Roman" w:cs="Times New Roman"/>
          <w:sz w:val="20"/>
          <w:szCs w:val="20"/>
        </w:rPr>
        <w:t xml:space="preserve">f the measurement gap configuration does not consider the propagation difference, the UE may miss the SSB/CSI-RS symbols in the measurement occasion, </w:t>
      </w:r>
      <w:r>
        <w:rPr>
          <w:rFonts w:ascii="Times New Roman" w:hAnsi="Times New Roman" w:cs="Times New Roman"/>
          <w:sz w:val="20"/>
          <w:szCs w:val="20"/>
        </w:rPr>
        <w:t>and</w:t>
      </w:r>
      <w:r>
        <w:rPr>
          <w:rFonts w:ascii="Times New Roman" w:hAnsi="Times New Roman" w:cs="Times New Roman"/>
          <w:sz w:val="20"/>
          <w:szCs w:val="20"/>
        </w:rPr>
        <w:t xml:space="preserve"> the UE </w:t>
      </w:r>
      <w:r>
        <w:rPr>
          <w:rFonts w:ascii="Times New Roman" w:hAnsi="Times New Roman" w:cs="Times New Roman"/>
          <w:sz w:val="20"/>
          <w:szCs w:val="20"/>
        </w:rPr>
        <w:t xml:space="preserve">thus </w:t>
      </w:r>
      <w:r>
        <w:rPr>
          <w:rFonts w:ascii="Times New Roman" w:hAnsi="Times New Roman" w:cs="Times New Roman"/>
          <w:sz w:val="20"/>
          <w:szCs w:val="20"/>
        </w:rPr>
        <w:t>may be unable to perform the measurement on neighbour cell</w:t>
      </w:r>
      <w:r w:rsidR="00BB4968">
        <w:rPr>
          <w:rFonts w:ascii="Times New Roman" w:hAnsi="Times New Roman" w:cs="Times New Roman"/>
          <w:sz w:val="20"/>
          <w:szCs w:val="20"/>
        </w:rPr>
        <w:t xml:space="preserve">, </w:t>
      </w:r>
      <w:r w:rsidR="00BB4968">
        <w:rPr>
          <w:rFonts w:ascii="Times New Roman" w:hAnsi="Times New Roman" w:cs="Times New Roman"/>
          <w:sz w:val="20"/>
          <w:szCs w:val="20"/>
        </w:rPr>
        <w:t xml:space="preserve">as shown in figure </w:t>
      </w:r>
      <w:r w:rsidR="00023541">
        <w:rPr>
          <w:rFonts w:ascii="Times New Roman" w:hAnsi="Times New Roman" w:cs="Times New Roman"/>
          <w:sz w:val="20"/>
          <w:szCs w:val="20"/>
        </w:rPr>
        <w:t>3</w:t>
      </w:r>
      <w:r>
        <w:rPr>
          <w:rFonts w:ascii="Times New Roman" w:hAnsi="Times New Roman" w:cs="Times New Roman"/>
          <w:sz w:val="20"/>
          <w:szCs w:val="20"/>
        </w:rPr>
        <w:t>.</w:t>
      </w:r>
      <w:r>
        <w:rPr>
          <w:rFonts w:ascii="Times New Roman" w:hAnsi="Times New Roman" w:cs="Times New Roman"/>
          <w:sz w:val="20"/>
          <w:szCs w:val="20"/>
        </w:rPr>
        <w:t xml:space="preserve"> In order to make the measurement gap mechanism </w:t>
      </w:r>
      <w:r w:rsidR="00BB4968">
        <w:rPr>
          <w:rFonts w:ascii="Times New Roman" w:hAnsi="Times New Roman" w:cs="Times New Roman"/>
          <w:sz w:val="20"/>
          <w:szCs w:val="20"/>
        </w:rPr>
        <w:t>useful in NTN system, RAN4 should study the enhancement of measurement gap in NTN.</w:t>
      </w:r>
    </w:p>
    <w:p w:rsidR="00E830E3" w:rsidRDefault="00E830E3" w:rsidP="00E830E3">
      <w:pPr>
        <w:keepNext/>
        <w:ind w:leftChars="-857" w:left="-1800"/>
      </w:pPr>
      <w:r>
        <w:object w:dxaOrig="24861" w:dyaOrig="7311">
          <v:shape id="_x0000_i1030" type="#_x0000_t75" style="width:588pt;height:184.65pt" o:ole="">
            <v:imagedata r:id="rId10" o:title=""/>
          </v:shape>
          <o:OLEObject Type="Embed" ProgID="Visio.Drawing.15" ShapeID="_x0000_i1030" DrawAspect="Content" ObjectID="_1664975395" r:id="rId11"/>
        </w:object>
      </w:r>
    </w:p>
    <w:p w:rsidR="00FB0591" w:rsidRDefault="00E830E3" w:rsidP="00E830E3">
      <w:pPr>
        <w:pStyle w:val="a7"/>
        <w:jc w:val="center"/>
      </w:pPr>
      <w:r>
        <w:t xml:space="preserve">Figure </w:t>
      </w:r>
      <w:r w:rsidR="00023541">
        <w:t>3</w:t>
      </w:r>
      <w:r>
        <w:t>: Measurement gap configuration in NTN system</w:t>
      </w:r>
    </w:p>
    <w:p w:rsidR="00BB4968" w:rsidRDefault="00BB4968" w:rsidP="00BB4968">
      <w:pPr>
        <w:rPr>
          <w:rFonts w:ascii="Times New Roman" w:hAnsi="Times New Roman" w:cs="Times New Roman" w:hint="eastAsia"/>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roposal 2: RAN4 should study measurement gap enhancement in NTN system.</w:t>
      </w:r>
    </w:p>
    <w:p w:rsidR="00BB4968" w:rsidRDefault="00DA53B7" w:rsidP="00BB4968">
      <w:pPr>
        <w:pStyle w:val="1"/>
        <w:numPr>
          <w:ilvl w:val="0"/>
          <w:numId w:val="2"/>
        </w:numPr>
        <w:spacing w:after="0"/>
        <w:ind w:left="0" w:firstLine="0"/>
      </w:pPr>
      <w:r>
        <w:rPr>
          <w:rFonts w:eastAsiaTheme="minorEastAsia" w:cs="Times New Roman"/>
          <w:color w:val="auto"/>
          <w:kern w:val="0"/>
          <w:lang w:eastAsia="zh-CN"/>
        </w:rPr>
        <w:t>Beam switching</w:t>
      </w:r>
    </w:p>
    <w:p w:rsidR="00023541" w:rsidRPr="00023541" w:rsidRDefault="00023541" w:rsidP="00023541">
      <w:pPr>
        <w:rPr>
          <w:rFonts w:ascii="Times New Roman" w:hAnsi="Times New Roman" w:cs="Times New Roman"/>
          <w:sz w:val="20"/>
          <w:szCs w:val="20"/>
        </w:rPr>
      </w:pPr>
      <w:r w:rsidRPr="00023541">
        <w:rPr>
          <w:rFonts w:ascii="Times New Roman" w:hAnsi="Times New Roman" w:cs="Times New Roman" w:hint="eastAsia"/>
          <w:sz w:val="20"/>
          <w:szCs w:val="20"/>
        </w:rPr>
        <w:t>A</w:t>
      </w:r>
      <w:r w:rsidRPr="00023541">
        <w:rPr>
          <w:rFonts w:ascii="Times New Roman" w:hAnsi="Times New Roman" w:cs="Times New Roman"/>
          <w:sz w:val="20"/>
          <w:szCs w:val="20"/>
        </w:rPr>
        <w:t>ccording to the TR38.821, both option a (same PCI for several satellite beams) and option b (one PCI per satellite beam) can be considered in NTN system. A satellite beam can consist of one or more SSB</w:t>
      </w:r>
      <w:r w:rsidRPr="00023541">
        <w:rPr>
          <w:rFonts w:ascii="Times New Roman" w:hAnsi="Times New Roman" w:cs="Times New Roman" w:hint="eastAsia"/>
          <w:sz w:val="20"/>
          <w:szCs w:val="20"/>
        </w:rPr>
        <w:t>/</w:t>
      </w:r>
      <w:r w:rsidRPr="00023541">
        <w:rPr>
          <w:rFonts w:ascii="Times New Roman" w:hAnsi="Times New Roman" w:cs="Times New Roman"/>
          <w:sz w:val="20"/>
          <w:szCs w:val="20"/>
        </w:rPr>
        <w:t>CSI-RS beams. One cell (PCI) can have maximum of L SSB beams, where L can be 4, 8 or 64 depending on the band. Similar to TN, one or several SSB index can be used per PCI to separate SSB transmission on different beams.</w:t>
      </w:r>
    </w:p>
    <w:p w:rsidR="00023541" w:rsidRPr="00023541" w:rsidRDefault="00023541" w:rsidP="00023541">
      <w:pPr>
        <w:jc w:val="center"/>
        <w:rPr>
          <w:rFonts w:ascii="Times New Roman" w:hAnsi="Times New Roman" w:cs="Times New Roman"/>
          <w:sz w:val="20"/>
          <w:szCs w:val="20"/>
        </w:rPr>
      </w:pPr>
      <w:r w:rsidRPr="00A90872">
        <w:rPr>
          <w:noProof/>
        </w:rPr>
        <w:drawing>
          <wp:inline distT="0" distB="0" distL="0" distR="0" wp14:anchorId="4F8B6276" wp14:editId="314D1C6A">
            <wp:extent cx="5274310" cy="3575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575050"/>
                    </a:xfrm>
                    <a:prstGeom prst="rect">
                      <a:avLst/>
                    </a:prstGeom>
                    <a:noFill/>
                    <a:ln>
                      <a:noFill/>
                    </a:ln>
                  </pic:spPr>
                </pic:pic>
              </a:graphicData>
            </a:graphic>
          </wp:inline>
        </w:drawing>
      </w:r>
    </w:p>
    <w:p w:rsidR="00023541" w:rsidRPr="00023541" w:rsidRDefault="00023541" w:rsidP="00023541">
      <w:pPr>
        <w:pStyle w:val="a7"/>
        <w:jc w:val="center"/>
        <w:rPr>
          <w:rFonts w:hint="eastAsia"/>
          <w:lang w:val="en-GB"/>
        </w:rPr>
      </w:pPr>
      <w:r>
        <w:t xml:space="preserve">Figure </w:t>
      </w:r>
      <w:r>
        <w:t>4</w:t>
      </w:r>
      <w:r>
        <w:t>: Options for PCI mapping into satellite beams</w:t>
      </w:r>
    </w:p>
    <w:p w:rsidR="00FB0591" w:rsidRPr="00BB4968" w:rsidRDefault="00023541" w:rsidP="001E7DC2">
      <w:pPr>
        <w:rPr>
          <w:rFonts w:ascii="Times New Roman" w:hAnsi="Times New Roman" w:cs="Times New Roman"/>
          <w:sz w:val="20"/>
          <w:szCs w:val="20"/>
        </w:rPr>
      </w:pPr>
      <w:r>
        <w:rPr>
          <w:rFonts w:ascii="Times New Roman" w:hAnsi="Times New Roman" w:cs="Times New Roman"/>
          <w:sz w:val="20"/>
          <w:szCs w:val="20"/>
        </w:rPr>
        <w:t xml:space="preserve">In TN system, </w:t>
      </w:r>
      <w:r>
        <w:rPr>
          <w:rFonts w:ascii="Times New Roman" w:hAnsi="Times New Roman" w:cs="Times New Roman"/>
          <w:sz w:val="20"/>
          <w:szCs w:val="20"/>
        </w:rPr>
        <w:t xml:space="preserve">the same frequency is assumed for beam switching in Rel-15, since all the DL and UL </w:t>
      </w:r>
      <w:r>
        <w:rPr>
          <w:rFonts w:ascii="Times New Roman" w:hAnsi="Times New Roman" w:cs="Times New Roman"/>
          <w:sz w:val="20"/>
          <w:szCs w:val="20"/>
        </w:rPr>
        <w:lastRenderedPageBreak/>
        <w:t>configuration for different beams in one BWP is the same.</w:t>
      </w:r>
      <w:r>
        <w:rPr>
          <w:rFonts w:ascii="Times New Roman" w:hAnsi="Times New Roman" w:cs="Times New Roman"/>
          <w:sz w:val="20"/>
          <w:szCs w:val="20"/>
        </w:rPr>
        <w:t xml:space="preserve"> </w:t>
      </w:r>
      <w:r w:rsidRPr="00023541">
        <w:rPr>
          <w:rFonts w:ascii="Times New Roman" w:hAnsi="Times New Roman" w:cs="Times New Roman"/>
          <w:sz w:val="20"/>
          <w:szCs w:val="20"/>
        </w:rPr>
        <w:t>F</w:t>
      </w:r>
      <w:r w:rsidRPr="00023541">
        <w:rPr>
          <w:rFonts w:ascii="Times New Roman" w:hAnsi="Times New Roman" w:cs="Times New Roman" w:hint="eastAsia"/>
          <w:sz w:val="20"/>
          <w:szCs w:val="20"/>
        </w:rPr>
        <w:t xml:space="preserve">or typical satellite system, frequency reuse factor is often more than 1, which can reduce the inter-cell interference. </w:t>
      </w:r>
      <w:r w:rsidRPr="00023541">
        <w:rPr>
          <w:rFonts w:ascii="Times New Roman" w:hAnsi="Times New Roman" w:cs="Times New Roman"/>
          <w:sz w:val="20"/>
          <w:szCs w:val="20"/>
        </w:rPr>
        <w:t>H</w:t>
      </w:r>
      <w:r w:rsidRPr="00023541">
        <w:rPr>
          <w:rFonts w:ascii="Times New Roman" w:hAnsi="Times New Roman" w:cs="Times New Roman" w:hint="eastAsia"/>
          <w:sz w:val="20"/>
          <w:szCs w:val="20"/>
        </w:rPr>
        <w:t xml:space="preserve">ence, when one beam is leaving and new beam is coming, </w:t>
      </w:r>
      <w:r>
        <w:rPr>
          <w:rFonts w:ascii="Times New Roman" w:hAnsi="Times New Roman" w:cs="Times New Roman"/>
          <w:sz w:val="20"/>
          <w:szCs w:val="20"/>
        </w:rPr>
        <w:t xml:space="preserve">the </w:t>
      </w:r>
      <w:r w:rsidRPr="00023541">
        <w:rPr>
          <w:rFonts w:ascii="Times New Roman" w:hAnsi="Times New Roman" w:cs="Times New Roman" w:hint="eastAsia"/>
          <w:sz w:val="20"/>
          <w:szCs w:val="20"/>
        </w:rPr>
        <w:t xml:space="preserve">UE </w:t>
      </w:r>
      <w:r>
        <w:rPr>
          <w:rFonts w:ascii="Times New Roman" w:hAnsi="Times New Roman" w:cs="Times New Roman"/>
          <w:sz w:val="20"/>
          <w:szCs w:val="20"/>
        </w:rPr>
        <w:t>is required</w:t>
      </w:r>
      <w:r w:rsidRPr="00023541">
        <w:rPr>
          <w:rFonts w:ascii="Times New Roman" w:hAnsi="Times New Roman" w:cs="Times New Roman" w:hint="eastAsia"/>
          <w:sz w:val="20"/>
          <w:szCs w:val="20"/>
        </w:rPr>
        <w:t xml:space="preserve"> to connect the new beam in new frequency band.</w:t>
      </w:r>
      <w:r>
        <w:rPr>
          <w:rFonts w:ascii="Times New Roman" w:hAnsi="Times New Roman" w:cs="Times New Roman"/>
          <w:sz w:val="20"/>
          <w:szCs w:val="20"/>
        </w:rPr>
        <w:t xml:space="preserve"> And the corresponding delay</w:t>
      </w:r>
      <w:r w:rsidR="001E772A">
        <w:rPr>
          <w:rFonts w:ascii="Times New Roman" w:hAnsi="Times New Roman" w:cs="Times New Roman"/>
          <w:sz w:val="20"/>
          <w:szCs w:val="20"/>
        </w:rPr>
        <w:t xml:space="preserve"> and interruption</w:t>
      </w:r>
      <w:r>
        <w:rPr>
          <w:rFonts w:ascii="Times New Roman" w:hAnsi="Times New Roman" w:cs="Times New Roman"/>
          <w:sz w:val="20"/>
          <w:szCs w:val="20"/>
        </w:rPr>
        <w:t xml:space="preserve"> requirement</w:t>
      </w:r>
      <w:r w:rsidR="001E772A">
        <w:rPr>
          <w:rFonts w:ascii="Times New Roman" w:hAnsi="Times New Roman" w:cs="Times New Roman"/>
          <w:sz w:val="20"/>
          <w:szCs w:val="20"/>
        </w:rPr>
        <w:t>s</w:t>
      </w:r>
      <w:r>
        <w:rPr>
          <w:rFonts w:ascii="Times New Roman" w:hAnsi="Times New Roman" w:cs="Times New Roman"/>
          <w:sz w:val="20"/>
          <w:szCs w:val="20"/>
        </w:rPr>
        <w:t xml:space="preserve"> should be defined in RAN4.</w:t>
      </w:r>
    </w:p>
    <w:p w:rsidR="006229A4" w:rsidRPr="00242338" w:rsidRDefault="00023541" w:rsidP="001E7DC2">
      <w:pPr>
        <w:rPr>
          <w:rFonts w:ascii="Times New Roman" w:hAnsi="Times New Roman" w:cs="Times New Roman" w:hint="eastAsia"/>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sidR="00EA596B">
        <w:rPr>
          <w:rFonts w:ascii="Times New Roman" w:hAnsi="Times New Roman" w:cs="Times New Roman"/>
          <w:b/>
          <w:sz w:val="20"/>
          <w:szCs w:val="20"/>
        </w:rPr>
        <w:t>3</w:t>
      </w:r>
      <w:r w:rsidRPr="00BB4968">
        <w:rPr>
          <w:rFonts w:ascii="Times New Roman" w:hAnsi="Times New Roman" w:cs="Times New Roman"/>
          <w:b/>
          <w:sz w:val="20"/>
          <w:szCs w:val="20"/>
        </w:rPr>
        <w:t xml:space="preserve">: RAN4 should </w:t>
      </w:r>
      <w:r w:rsidR="00EA596B">
        <w:rPr>
          <w:rFonts w:ascii="Times New Roman" w:hAnsi="Times New Roman" w:cs="Times New Roman"/>
          <w:b/>
          <w:sz w:val="20"/>
          <w:szCs w:val="20"/>
        </w:rPr>
        <w:t>define</w:t>
      </w:r>
      <w:r w:rsidRPr="00BB4968">
        <w:rPr>
          <w:rFonts w:ascii="Times New Roman" w:hAnsi="Times New Roman" w:cs="Times New Roman"/>
          <w:b/>
          <w:sz w:val="20"/>
          <w:szCs w:val="20"/>
        </w:rPr>
        <w:t xml:space="preserve"> </w:t>
      </w:r>
      <w:r w:rsidR="00EA596B">
        <w:rPr>
          <w:rFonts w:ascii="Times New Roman" w:hAnsi="Times New Roman" w:cs="Times New Roman"/>
          <w:b/>
          <w:sz w:val="20"/>
          <w:szCs w:val="20"/>
        </w:rPr>
        <w:t>RRM requirements for beam switching</w:t>
      </w:r>
      <w:r w:rsidRPr="00BB4968">
        <w:rPr>
          <w:rFonts w:ascii="Times New Roman" w:hAnsi="Times New Roman" w:cs="Times New Roman"/>
          <w:b/>
          <w:sz w:val="20"/>
          <w:szCs w:val="20"/>
        </w:rPr>
        <w:t xml:space="preserve"> in NTN system.</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P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295DC6">
        <w:rPr>
          <w:rFonts w:ascii="Times New Roman" w:hAnsi="Times New Roman" w:cs="Times New Roman"/>
          <w:sz w:val="20"/>
          <w:szCs w:val="20"/>
        </w:rPr>
        <w:t>provide some initial discussion</w:t>
      </w:r>
      <w:r w:rsidR="00295DC6">
        <w:rPr>
          <w:rFonts w:ascii="Times New Roman" w:hAnsi="Times New Roman" w:cs="Times New Roman" w:hint="eastAsia"/>
          <w:sz w:val="20"/>
          <w:szCs w:val="20"/>
        </w:rPr>
        <w:t xml:space="preserve"> </w:t>
      </w:r>
      <w:r w:rsidR="00295DC6" w:rsidRPr="0044153C">
        <w:rPr>
          <w:rFonts w:ascii="Times New Roman" w:hAnsi="Times New Roman" w:cs="Times New Roman"/>
          <w:sz w:val="20"/>
          <w:szCs w:val="20"/>
        </w:rPr>
        <w:t xml:space="preserve">on </w:t>
      </w:r>
      <w:r w:rsidR="00295DC6">
        <w:rPr>
          <w:rFonts w:ascii="Times New Roman" w:hAnsi="Times New Roman" w:cs="Times New Roman"/>
          <w:sz w:val="20"/>
          <w:szCs w:val="20"/>
        </w:rPr>
        <w:t>RRM impact for NR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295DC6" w:rsidRDefault="00295DC6" w:rsidP="00295DC6">
      <w:pPr>
        <w:rPr>
          <w:rFonts w:ascii="Times New Roman" w:hAnsi="Times New Roman" w:cs="Times New Roman"/>
          <w:b/>
          <w:sz w:val="20"/>
          <w:szCs w:val="20"/>
        </w:rPr>
      </w:pPr>
      <w:r w:rsidRPr="00295DC6">
        <w:rPr>
          <w:rFonts w:ascii="Times New Roman" w:hAnsi="Times New Roman" w:cs="Times New Roman" w:hint="eastAsia"/>
          <w:b/>
          <w:sz w:val="20"/>
          <w:szCs w:val="20"/>
        </w:rPr>
        <w:t>O</w:t>
      </w:r>
      <w:r w:rsidRPr="00295DC6">
        <w:rPr>
          <w:rFonts w:ascii="Times New Roman" w:hAnsi="Times New Roman" w:cs="Times New Roman"/>
          <w:b/>
          <w:sz w:val="20"/>
          <w:szCs w:val="20"/>
        </w:rPr>
        <w:t>bservation 1: The existing cell reselection mechanism defined for TN system is not suitable for NTN system due to the unobvious near-far effect.</w:t>
      </w:r>
    </w:p>
    <w:p w:rsidR="00295DC6" w:rsidRDefault="00295DC6" w:rsidP="00295DC6">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w:t>
      </w:r>
      <w:r w:rsidRPr="00DA0FA2">
        <w:rPr>
          <w:rFonts w:ascii="Times New Roman" w:hAnsi="Times New Roman" w:cs="Times New Roman"/>
          <w:b/>
          <w:sz w:val="20"/>
          <w:szCs w:val="20"/>
        </w:rPr>
        <w:t>RRM requirements for satellite/HAPS ephemeris based cell selection and reselection</w:t>
      </w:r>
      <w:r>
        <w:rPr>
          <w:rFonts w:ascii="Times New Roman" w:hAnsi="Times New Roman" w:cs="Times New Roman"/>
          <w:b/>
          <w:sz w:val="20"/>
          <w:szCs w:val="20"/>
        </w:rPr>
        <w:t xml:space="preserve"> should be defined in RAN4</w:t>
      </w:r>
      <w:r>
        <w:rPr>
          <w:rFonts w:ascii="Times New Roman" w:hAnsi="Times New Roman" w:cs="Times New Roman" w:hint="eastAsia"/>
          <w:b/>
          <w:sz w:val="20"/>
          <w:szCs w:val="20"/>
        </w:rPr>
        <w:t>.</w:t>
      </w:r>
    </w:p>
    <w:p w:rsidR="00295DC6" w:rsidRDefault="00295DC6" w:rsidP="00295DC6">
      <w:pPr>
        <w:rPr>
          <w:rFonts w:ascii="Times New Roman" w:hAnsi="Times New Roman" w:cs="Times New Roman" w:hint="eastAsia"/>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roposal 2: RAN4 should study measurement gap enhancement in NTN system.</w:t>
      </w:r>
    </w:p>
    <w:p w:rsidR="00295DC6" w:rsidRPr="00295DC6" w:rsidRDefault="00295DC6" w:rsidP="00295DC6">
      <w:pPr>
        <w:rPr>
          <w:rFonts w:ascii="Times New Roman" w:hAnsi="Times New Roman" w:cs="Times New Roman"/>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Pr>
          <w:rFonts w:ascii="Times New Roman" w:hAnsi="Times New Roman" w:cs="Times New Roman"/>
          <w:b/>
          <w:sz w:val="20"/>
          <w:szCs w:val="20"/>
        </w:rPr>
        <w:t>3</w:t>
      </w:r>
      <w:r w:rsidRPr="00BB4968">
        <w:rPr>
          <w:rFonts w:ascii="Times New Roman" w:hAnsi="Times New Roman" w:cs="Times New Roman"/>
          <w:b/>
          <w:sz w:val="20"/>
          <w:szCs w:val="20"/>
        </w:rPr>
        <w:t xml:space="preserve">: RAN4 should </w:t>
      </w:r>
      <w:r>
        <w:rPr>
          <w:rFonts w:ascii="Times New Roman" w:hAnsi="Times New Roman" w:cs="Times New Roman"/>
          <w:b/>
          <w:sz w:val="20"/>
          <w:szCs w:val="20"/>
        </w:rPr>
        <w:t>define</w:t>
      </w:r>
      <w:r w:rsidRPr="00BB4968">
        <w:rPr>
          <w:rFonts w:ascii="Times New Roman" w:hAnsi="Times New Roman" w:cs="Times New Roman"/>
          <w:b/>
          <w:sz w:val="20"/>
          <w:szCs w:val="20"/>
        </w:rPr>
        <w:t xml:space="preserve"> </w:t>
      </w:r>
      <w:r>
        <w:rPr>
          <w:rFonts w:ascii="Times New Roman" w:hAnsi="Times New Roman" w:cs="Times New Roman"/>
          <w:b/>
          <w:sz w:val="20"/>
          <w:szCs w:val="20"/>
        </w:rPr>
        <w:t>RRM requirements for beam switching</w:t>
      </w:r>
      <w:r w:rsidRPr="00BB4968">
        <w:rPr>
          <w:rFonts w:ascii="Times New Roman" w:hAnsi="Times New Roman" w:cs="Times New Roman"/>
          <w:b/>
          <w:sz w:val="20"/>
          <w:szCs w:val="20"/>
        </w:rPr>
        <w:t xml:space="preserve"> in NTN system.</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393BD6" w:rsidRPr="003A1334">
        <w:rPr>
          <w:rFonts w:ascii="Times New Roman" w:hAnsi="Times New Roman" w:cs="Times New Roman"/>
          <w:bCs/>
          <w:sz w:val="20"/>
          <w:szCs w:val="20"/>
          <w:lang w:val="en-GB"/>
        </w:rPr>
        <w:t>RP-</w:t>
      </w:r>
      <w:r w:rsidR="00295DC6">
        <w:rPr>
          <w:rFonts w:ascii="Times New Roman" w:hAnsi="Times New Roman" w:cs="Times New Roman"/>
          <w:bCs/>
          <w:sz w:val="20"/>
          <w:szCs w:val="20"/>
          <w:lang w:val="en-GB"/>
        </w:rPr>
        <w:t>193234</w:t>
      </w:r>
      <w:r w:rsidR="00393BD6" w:rsidRPr="003A1334">
        <w:rPr>
          <w:rFonts w:ascii="Times New Roman" w:hAnsi="Times New Roman" w:cs="Times New Roman" w:hint="eastAsia"/>
          <w:bCs/>
          <w:sz w:val="20"/>
          <w:szCs w:val="20"/>
          <w:lang w:val="en-GB"/>
        </w:rPr>
        <w:tab/>
      </w:r>
      <w:r w:rsidR="00295DC6" w:rsidRPr="00295DC6">
        <w:rPr>
          <w:rFonts w:ascii="Times New Roman" w:hAnsi="Times New Roman" w:cs="Times New Roman"/>
          <w:bCs/>
          <w:sz w:val="20"/>
          <w:szCs w:val="20"/>
          <w:lang w:val="en-GB"/>
        </w:rPr>
        <w:t>Solutions for NR to support non-terrestrial networks (NTN)</w:t>
      </w:r>
      <w:r w:rsidR="00393BD6" w:rsidRPr="003A1334">
        <w:rPr>
          <w:rFonts w:ascii="Times New Roman" w:hAnsi="Times New Roman" w:cs="Times New Roman" w:hint="eastAsia"/>
          <w:bCs/>
          <w:sz w:val="20"/>
          <w:szCs w:val="20"/>
          <w:lang w:val="en-GB"/>
        </w:rPr>
        <w:t xml:space="preserve">, </w:t>
      </w:r>
      <w:r w:rsidR="00295DC6">
        <w:rPr>
          <w:rFonts w:ascii="Times New Roman" w:hAnsi="Times New Roman" w:cs="Times New Roman"/>
          <w:bCs/>
          <w:sz w:val="20"/>
          <w:szCs w:val="20"/>
          <w:lang w:val="en-GB"/>
        </w:rPr>
        <w:t>Th</w:t>
      </w:r>
      <w:r w:rsidR="0005208D">
        <w:rPr>
          <w:rFonts w:ascii="Times New Roman" w:hAnsi="Times New Roman" w:cs="Times New Roman"/>
          <w:bCs/>
          <w:sz w:val="20"/>
          <w:szCs w:val="20"/>
          <w:lang w:val="en-GB"/>
        </w:rPr>
        <w:t>ales</w:t>
      </w:r>
    </w:p>
    <w:p w:rsidR="0005208D" w:rsidRDefault="0005208D"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Pr="0005208D">
        <w:rPr>
          <w:rFonts w:ascii="Times New Roman" w:hAnsi="Times New Roman" w:cs="Times New Roman"/>
          <w:bCs/>
          <w:sz w:val="20"/>
          <w:szCs w:val="20"/>
          <w:lang w:val="en-GB"/>
        </w:rPr>
        <w:t>Report from Break-out session on R16 eMIMO, CLI, PRN, RACS and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RAN2#111e</w:t>
      </w:r>
    </w:p>
    <w:p w:rsidR="0005208D" w:rsidRPr="00907311" w:rsidRDefault="0005208D" w:rsidP="0005208D">
      <w:pPr>
        <w:ind w:left="420" w:hanging="420"/>
        <w:rPr>
          <w:rFonts w:ascii="Times New Roman" w:hAnsi="Times New Roman" w:cs="Times New Roman"/>
          <w:sz w:val="20"/>
          <w:szCs w:val="20"/>
        </w:rPr>
      </w:pPr>
      <w:r>
        <w:rPr>
          <w:rFonts w:ascii="Times New Roman" w:hAnsi="Times New Roman" w:cs="Times New Roman"/>
          <w:bCs/>
          <w:sz w:val="20"/>
          <w:szCs w:val="20"/>
          <w:lang w:val="en-GB"/>
        </w:rPr>
        <w:t>[3]</w:t>
      </w:r>
      <w:r>
        <w:rPr>
          <w:rFonts w:ascii="Times New Roman" w:hAnsi="Times New Roman" w:cs="Times New Roman"/>
          <w:bCs/>
          <w:sz w:val="20"/>
          <w:szCs w:val="20"/>
          <w:lang w:val="en-GB"/>
        </w:rPr>
        <w:tab/>
        <w:t>TR38.821</w:t>
      </w:r>
    </w:p>
    <w:sectPr w:rsidR="0005208D" w:rsidRPr="00907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80D" w:rsidRDefault="007B680D" w:rsidP="00295EE0">
      <w:r>
        <w:separator/>
      </w:r>
    </w:p>
  </w:endnote>
  <w:endnote w:type="continuationSeparator" w:id="0">
    <w:p w:rsidR="007B680D" w:rsidRDefault="007B680D"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80D" w:rsidRDefault="007B680D" w:rsidP="00295EE0">
      <w:r>
        <w:separator/>
      </w:r>
    </w:p>
  </w:footnote>
  <w:footnote w:type="continuationSeparator" w:id="0">
    <w:p w:rsidR="007B680D" w:rsidRDefault="007B680D"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3"/>
  </w:num>
  <w:num w:numId="3">
    <w:abstractNumId w:val="11"/>
  </w:num>
  <w:num w:numId="4">
    <w:abstractNumId w:val="15"/>
  </w:num>
  <w:num w:numId="5">
    <w:abstractNumId w:val="26"/>
  </w:num>
  <w:num w:numId="6">
    <w:abstractNumId w:val="1"/>
  </w:num>
  <w:num w:numId="7">
    <w:abstractNumId w:val="20"/>
  </w:num>
  <w:num w:numId="8">
    <w:abstractNumId w:val="3"/>
  </w:num>
  <w:num w:numId="9">
    <w:abstractNumId w:val="5"/>
  </w:num>
  <w:num w:numId="10">
    <w:abstractNumId w:val="2"/>
  </w:num>
  <w:num w:numId="11">
    <w:abstractNumId w:val="9"/>
  </w:num>
  <w:num w:numId="12">
    <w:abstractNumId w:val="12"/>
  </w:num>
  <w:num w:numId="13">
    <w:abstractNumId w:val="17"/>
  </w:num>
  <w:num w:numId="14">
    <w:abstractNumId w:val="4"/>
  </w:num>
  <w:num w:numId="15">
    <w:abstractNumId w:val="24"/>
  </w:num>
  <w:num w:numId="16">
    <w:abstractNumId w:val="27"/>
  </w:num>
  <w:num w:numId="17">
    <w:abstractNumId w:val="14"/>
  </w:num>
  <w:num w:numId="18">
    <w:abstractNumId w:val="7"/>
  </w:num>
  <w:num w:numId="19">
    <w:abstractNumId w:val="22"/>
  </w:num>
  <w:num w:numId="20">
    <w:abstractNumId w:val="13"/>
  </w:num>
  <w:num w:numId="21">
    <w:abstractNumId w:val="8"/>
  </w:num>
  <w:num w:numId="22">
    <w:abstractNumId w:val="16"/>
  </w:num>
  <w:num w:numId="23">
    <w:abstractNumId w:val="0"/>
  </w:num>
  <w:num w:numId="24">
    <w:abstractNumId w:val="10"/>
  </w:num>
  <w:num w:numId="25">
    <w:abstractNumId w:val="28"/>
  </w:num>
  <w:num w:numId="26">
    <w:abstractNumId w:val="19"/>
  </w:num>
  <w:num w:numId="27">
    <w:abstractNumId w:val="18"/>
  </w:num>
  <w:num w:numId="28">
    <w:abstractNumId w:val="6"/>
  </w:num>
  <w:num w:numId="29">
    <w:abstractNumId w:val="21"/>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5208D"/>
    <w:rsid w:val="00057E7C"/>
    <w:rsid w:val="00077FD6"/>
    <w:rsid w:val="00082FD8"/>
    <w:rsid w:val="0009018E"/>
    <w:rsid w:val="000A69C4"/>
    <w:rsid w:val="000B3454"/>
    <w:rsid w:val="000D37C4"/>
    <w:rsid w:val="000E4E14"/>
    <w:rsid w:val="001071AE"/>
    <w:rsid w:val="00111BE9"/>
    <w:rsid w:val="00164434"/>
    <w:rsid w:val="001934CD"/>
    <w:rsid w:val="00197540"/>
    <w:rsid w:val="001B6BA6"/>
    <w:rsid w:val="001C0E94"/>
    <w:rsid w:val="001C15CB"/>
    <w:rsid w:val="001D7E8F"/>
    <w:rsid w:val="001E4942"/>
    <w:rsid w:val="001E772A"/>
    <w:rsid w:val="001E7CA3"/>
    <w:rsid w:val="001E7DC2"/>
    <w:rsid w:val="00212654"/>
    <w:rsid w:val="002338BE"/>
    <w:rsid w:val="00242162"/>
    <w:rsid w:val="00242338"/>
    <w:rsid w:val="002432C7"/>
    <w:rsid w:val="00260ABF"/>
    <w:rsid w:val="00283C6C"/>
    <w:rsid w:val="00292302"/>
    <w:rsid w:val="00295DC6"/>
    <w:rsid w:val="00295EE0"/>
    <w:rsid w:val="0029728C"/>
    <w:rsid w:val="002A0C4C"/>
    <w:rsid w:val="002A142B"/>
    <w:rsid w:val="002B0085"/>
    <w:rsid w:val="002C4632"/>
    <w:rsid w:val="002D5738"/>
    <w:rsid w:val="002D6AC0"/>
    <w:rsid w:val="002F224D"/>
    <w:rsid w:val="002F7213"/>
    <w:rsid w:val="002F7A92"/>
    <w:rsid w:val="00324A1E"/>
    <w:rsid w:val="00326552"/>
    <w:rsid w:val="00334ECF"/>
    <w:rsid w:val="00340326"/>
    <w:rsid w:val="0038335C"/>
    <w:rsid w:val="00393BD6"/>
    <w:rsid w:val="003C48EB"/>
    <w:rsid w:val="003C640A"/>
    <w:rsid w:val="003C7625"/>
    <w:rsid w:val="003D21E5"/>
    <w:rsid w:val="003E1EC9"/>
    <w:rsid w:val="003E2D44"/>
    <w:rsid w:val="003E6249"/>
    <w:rsid w:val="003E7430"/>
    <w:rsid w:val="00411855"/>
    <w:rsid w:val="00412A23"/>
    <w:rsid w:val="0041443A"/>
    <w:rsid w:val="004358B4"/>
    <w:rsid w:val="00436430"/>
    <w:rsid w:val="00436870"/>
    <w:rsid w:val="0044153C"/>
    <w:rsid w:val="0044369D"/>
    <w:rsid w:val="00453262"/>
    <w:rsid w:val="0046251C"/>
    <w:rsid w:val="004636FA"/>
    <w:rsid w:val="00471197"/>
    <w:rsid w:val="004918C2"/>
    <w:rsid w:val="00493185"/>
    <w:rsid w:val="004A51B0"/>
    <w:rsid w:val="004B04B9"/>
    <w:rsid w:val="004B7437"/>
    <w:rsid w:val="004C5B25"/>
    <w:rsid w:val="004D1297"/>
    <w:rsid w:val="004F2EA6"/>
    <w:rsid w:val="004F7EA5"/>
    <w:rsid w:val="00524BFB"/>
    <w:rsid w:val="00542E68"/>
    <w:rsid w:val="00553E41"/>
    <w:rsid w:val="005652FD"/>
    <w:rsid w:val="00570385"/>
    <w:rsid w:val="005A5CEF"/>
    <w:rsid w:val="005C00A9"/>
    <w:rsid w:val="005C3F04"/>
    <w:rsid w:val="005D1E05"/>
    <w:rsid w:val="005D46D8"/>
    <w:rsid w:val="005D79F4"/>
    <w:rsid w:val="005F0CEC"/>
    <w:rsid w:val="00601DCA"/>
    <w:rsid w:val="0061499A"/>
    <w:rsid w:val="006211BE"/>
    <w:rsid w:val="00622608"/>
    <w:rsid w:val="00622888"/>
    <w:rsid w:val="006229A4"/>
    <w:rsid w:val="00625F41"/>
    <w:rsid w:val="00633F6A"/>
    <w:rsid w:val="00650AC9"/>
    <w:rsid w:val="00656972"/>
    <w:rsid w:val="006713AE"/>
    <w:rsid w:val="006B229F"/>
    <w:rsid w:val="006B52DC"/>
    <w:rsid w:val="006B7EA1"/>
    <w:rsid w:val="006D5E1F"/>
    <w:rsid w:val="006E17E8"/>
    <w:rsid w:val="007229F5"/>
    <w:rsid w:val="0072572B"/>
    <w:rsid w:val="00745864"/>
    <w:rsid w:val="007516B8"/>
    <w:rsid w:val="0075627C"/>
    <w:rsid w:val="00757798"/>
    <w:rsid w:val="00764614"/>
    <w:rsid w:val="00783700"/>
    <w:rsid w:val="007B410C"/>
    <w:rsid w:val="007B680D"/>
    <w:rsid w:val="007C0150"/>
    <w:rsid w:val="007F1113"/>
    <w:rsid w:val="007F4C93"/>
    <w:rsid w:val="007F7DD8"/>
    <w:rsid w:val="00807409"/>
    <w:rsid w:val="008110E3"/>
    <w:rsid w:val="0081333A"/>
    <w:rsid w:val="00816638"/>
    <w:rsid w:val="00844CD4"/>
    <w:rsid w:val="00846B30"/>
    <w:rsid w:val="008474A2"/>
    <w:rsid w:val="00854414"/>
    <w:rsid w:val="00856FAE"/>
    <w:rsid w:val="00866B40"/>
    <w:rsid w:val="008732D9"/>
    <w:rsid w:val="009048F5"/>
    <w:rsid w:val="00907311"/>
    <w:rsid w:val="00926593"/>
    <w:rsid w:val="00931A41"/>
    <w:rsid w:val="00953B4A"/>
    <w:rsid w:val="00964440"/>
    <w:rsid w:val="00982C2E"/>
    <w:rsid w:val="009E3F07"/>
    <w:rsid w:val="009F6F1C"/>
    <w:rsid w:val="00A06A1E"/>
    <w:rsid w:val="00A30B21"/>
    <w:rsid w:val="00A314CD"/>
    <w:rsid w:val="00A36886"/>
    <w:rsid w:val="00A40DD3"/>
    <w:rsid w:val="00A41EE1"/>
    <w:rsid w:val="00A66D35"/>
    <w:rsid w:val="00A82A0D"/>
    <w:rsid w:val="00A86944"/>
    <w:rsid w:val="00A92D8C"/>
    <w:rsid w:val="00AB1CA5"/>
    <w:rsid w:val="00AB55ED"/>
    <w:rsid w:val="00AC1703"/>
    <w:rsid w:val="00AC1D95"/>
    <w:rsid w:val="00AC651C"/>
    <w:rsid w:val="00AD325A"/>
    <w:rsid w:val="00AF2932"/>
    <w:rsid w:val="00AF6610"/>
    <w:rsid w:val="00B019D9"/>
    <w:rsid w:val="00B076A2"/>
    <w:rsid w:val="00B16888"/>
    <w:rsid w:val="00B34EAF"/>
    <w:rsid w:val="00B359EB"/>
    <w:rsid w:val="00B40311"/>
    <w:rsid w:val="00B62778"/>
    <w:rsid w:val="00B669C4"/>
    <w:rsid w:val="00B70D18"/>
    <w:rsid w:val="00BA6A49"/>
    <w:rsid w:val="00BB4968"/>
    <w:rsid w:val="00BC1288"/>
    <w:rsid w:val="00BF0FBA"/>
    <w:rsid w:val="00BF6875"/>
    <w:rsid w:val="00C0651A"/>
    <w:rsid w:val="00C15D1A"/>
    <w:rsid w:val="00C20F4A"/>
    <w:rsid w:val="00C26B65"/>
    <w:rsid w:val="00C30C3A"/>
    <w:rsid w:val="00C33385"/>
    <w:rsid w:val="00C44B6A"/>
    <w:rsid w:val="00C521E8"/>
    <w:rsid w:val="00C57696"/>
    <w:rsid w:val="00C61061"/>
    <w:rsid w:val="00C628D5"/>
    <w:rsid w:val="00C72E96"/>
    <w:rsid w:val="00CB5439"/>
    <w:rsid w:val="00CC0469"/>
    <w:rsid w:val="00CD4AD1"/>
    <w:rsid w:val="00CE6EA1"/>
    <w:rsid w:val="00D146D5"/>
    <w:rsid w:val="00D154EE"/>
    <w:rsid w:val="00D25987"/>
    <w:rsid w:val="00D408B1"/>
    <w:rsid w:val="00D53D52"/>
    <w:rsid w:val="00D647B5"/>
    <w:rsid w:val="00D834BA"/>
    <w:rsid w:val="00D9573A"/>
    <w:rsid w:val="00D979B2"/>
    <w:rsid w:val="00DA0FA2"/>
    <w:rsid w:val="00DA53B7"/>
    <w:rsid w:val="00DB3205"/>
    <w:rsid w:val="00DD0E11"/>
    <w:rsid w:val="00DE6529"/>
    <w:rsid w:val="00DF581D"/>
    <w:rsid w:val="00DF5DC5"/>
    <w:rsid w:val="00E21702"/>
    <w:rsid w:val="00E33A79"/>
    <w:rsid w:val="00E60364"/>
    <w:rsid w:val="00E830E3"/>
    <w:rsid w:val="00E855BA"/>
    <w:rsid w:val="00E8681C"/>
    <w:rsid w:val="00E87E1E"/>
    <w:rsid w:val="00E93CFB"/>
    <w:rsid w:val="00E9502A"/>
    <w:rsid w:val="00E95196"/>
    <w:rsid w:val="00EA596B"/>
    <w:rsid w:val="00EC0DDA"/>
    <w:rsid w:val="00EC72D5"/>
    <w:rsid w:val="00EE795C"/>
    <w:rsid w:val="00EF1E35"/>
    <w:rsid w:val="00EF4893"/>
    <w:rsid w:val="00F010E2"/>
    <w:rsid w:val="00F05984"/>
    <w:rsid w:val="00F12396"/>
    <w:rsid w:val="00F1468B"/>
    <w:rsid w:val="00F175CB"/>
    <w:rsid w:val="00F55057"/>
    <w:rsid w:val="00F5719E"/>
    <w:rsid w:val="00F61D81"/>
    <w:rsid w:val="00F63530"/>
    <w:rsid w:val="00F6572C"/>
    <w:rsid w:val="00F6657C"/>
    <w:rsid w:val="00F8554F"/>
    <w:rsid w:val="00F86A50"/>
    <w:rsid w:val="00FA41E3"/>
    <w:rsid w:val="00FA7DC1"/>
    <w:rsid w:val="00FB0591"/>
    <w:rsid w:val="00FB111E"/>
    <w:rsid w:val="00FB1A1C"/>
    <w:rsid w:val="00FB30DB"/>
    <w:rsid w:val="00FC307E"/>
    <w:rsid w:val="00FC51BD"/>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5D34C"/>
  <w15:docId w15:val="{103BD211-9C12-4BD4-9968-03AB094F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987</TotalTime>
  <Pages>4</Pages>
  <Words>919</Words>
  <Characters>5244</Characters>
  <Application>Microsoft Office Word</Application>
  <DocSecurity>0</DocSecurity>
  <Lines>43</Lines>
  <Paragraphs>12</Paragraphs>
  <ScaleCrop>false</ScaleCrop>
  <Company>CATT</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18</cp:revision>
  <dcterms:created xsi:type="dcterms:W3CDTF">2020-07-13T08:16:00Z</dcterms:created>
  <dcterms:modified xsi:type="dcterms:W3CDTF">2020-10-23T08:22:00Z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